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3E7" w:rsidRPr="001865F8" w:rsidRDefault="00126475" w:rsidP="001865F8">
      <w:pPr>
        <w:spacing w:after="0" w:line="240" w:lineRule="auto"/>
        <w:jc w:val="both"/>
      </w:pPr>
      <w:r>
        <w:t>Marta Miś</w:t>
      </w:r>
      <w:r w:rsidR="001865F8">
        <w:t xml:space="preserve">, </w:t>
      </w:r>
      <w:r w:rsidR="001532C1" w:rsidRPr="001865F8">
        <w:rPr>
          <w:b/>
          <w:i/>
        </w:rPr>
        <w:t>Wszystko może się wydarzyć</w:t>
      </w:r>
      <w:r w:rsidR="0030278F" w:rsidRPr="001865F8">
        <w:rPr>
          <w:b/>
          <w:i/>
        </w:rPr>
        <w:t>…</w:t>
      </w:r>
      <w:bookmarkStart w:id="0" w:name="_GoBack"/>
      <w:bookmarkEnd w:id="0"/>
      <w:r w:rsidR="00370261" w:rsidRPr="001865F8">
        <w:rPr>
          <w:b/>
          <w:i/>
        </w:rPr>
        <w:t xml:space="preserve">O </w:t>
      </w:r>
      <w:r w:rsidR="009A2E61" w:rsidRPr="001865F8">
        <w:rPr>
          <w:b/>
          <w:i/>
        </w:rPr>
        <w:t>„</w:t>
      </w:r>
      <w:r w:rsidR="002172C7" w:rsidRPr="001865F8">
        <w:rPr>
          <w:b/>
          <w:i/>
        </w:rPr>
        <w:t>Trylogii białostockiej</w:t>
      </w:r>
      <w:r w:rsidR="009A2E61" w:rsidRPr="001865F8">
        <w:rPr>
          <w:b/>
          <w:i/>
        </w:rPr>
        <w:t>”</w:t>
      </w:r>
      <w:r w:rsidR="00370261" w:rsidRPr="001865F8">
        <w:rPr>
          <w:b/>
          <w:i/>
        </w:rPr>
        <w:t xml:space="preserve"> Jacka Malinowskiego</w:t>
      </w:r>
      <w:r w:rsidR="001865F8" w:rsidRPr="001865F8"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1865F8">
        <w:rPr>
          <w:rFonts w:ascii="Verdana" w:hAnsi="Verdana"/>
          <w:color w:val="000000"/>
          <w:sz w:val="18"/>
          <w:szCs w:val="18"/>
          <w:shd w:val="clear" w:color="auto" w:fill="FFFFFF"/>
        </w:rPr>
        <w:t>[w:] N</w:t>
      </w:r>
      <w:r w:rsidR="001865F8">
        <w:rPr>
          <w:rFonts w:ascii="Verdana" w:hAnsi="Verdana"/>
          <w:i/>
          <w:iCs/>
          <w:color w:val="000000"/>
          <w:sz w:val="18"/>
          <w:szCs w:val="18"/>
          <w:shd w:val="clear" w:color="auto" w:fill="FFFFFF"/>
        </w:rPr>
        <w:t xml:space="preserve">egocjacje. Wybrane projekty artystyczne zrealizowane przez Galerię </w:t>
      </w:r>
      <w:proofErr w:type="spellStart"/>
      <w:r w:rsidR="001865F8">
        <w:rPr>
          <w:rFonts w:ascii="Verdana" w:hAnsi="Verdana"/>
          <w:i/>
          <w:iCs/>
          <w:color w:val="000000"/>
          <w:sz w:val="18"/>
          <w:szCs w:val="18"/>
          <w:shd w:val="clear" w:color="auto" w:fill="FFFFFF"/>
        </w:rPr>
        <w:t>Aresnał</w:t>
      </w:r>
      <w:proofErr w:type="spellEnd"/>
      <w:r w:rsidR="001865F8">
        <w:rPr>
          <w:rFonts w:ascii="Verdana" w:hAnsi="Verdana"/>
          <w:i/>
          <w:iCs/>
          <w:color w:val="000000"/>
          <w:sz w:val="18"/>
          <w:szCs w:val="18"/>
          <w:shd w:val="clear" w:color="auto" w:fill="FFFFFF"/>
        </w:rPr>
        <w:t xml:space="preserve"> w Białymstoku w ramach programu edukacyjnego Plac Zabaw Arsenał</w:t>
      </w:r>
      <w:r w:rsidR="001865F8">
        <w:rPr>
          <w:rFonts w:ascii="Verdana" w:hAnsi="Verdana"/>
          <w:color w:val="000000"/>
          <w:sz w:val="18"/>
          <w:szCs w:val="18"/>
          <w:shd w:val="clear" w:color="auto" w:fill="FFFFFF"/>
        </w:rPr>
        <w:t>, Galeria Arsenał, Białystok 2013</w:t>
      </w:r>
    </w:p>
    <w:p w:rsidR="0030454B" w:rsidRDefault="0030454B" w:rsidP="0030454B">
      <w:pPr>
        <w:spacing w:after="0" w:line="240" w:lineRule="auto"/>
        <w:rPr>
          <w:b/>
        </w:rPr>
      </w:pPr>
    </w:p>
    <w:p w:rsidR="00BA0B02" w:rsidRDefault="00A12D93" w:rsidP="00237369">
      <w:pPr>
        <w:spacing w:after="0" w:line="240" w:lineRule="auto"/>
        <w:jc w:val="both"/>
      </w:pPr>
      <w:proofErr w:type="spellStart"/>
      <w:r w:rsidRPr="00A12D93">
        <w:t>Paradokumentalizm</w:t>
      </w:r>
      <w:proofErr w:type="spellEnd"/>
      <w:r>
        <w:t xml:space="preserve"> to</w:t>
      </w:r>
      <w:r w:rsidR="00B422F9">
        <w:t xml:space="preserve"> strategia stosowana w kinie od lat 50.</w:t>
      </w:r>
      <w:r w:rsidR="00103D01">
        <w:t xml:space="preserve"> ubiegłego wieku</w:t>
      </w:r>
      <w:r w:rsidR="00B422F9">
        <w:t xml:space="preserve">, polegająca na wykorzystywaniu stylistyki dokumentalnej w filmie fabularnym. Od lat 90. </w:t>
      </w:r>
      <w:r w:rsidR="00103D01">
        <w:t>w</w:t>
      </w:r>
      <w:r w:rsidR="00B422F9">
        <w:t>idać rosnące zainteresowanie</w:t>
      </w:r>
      <w:r w:rsidR="009119F6">
        <w:t xml:space="preserve"> tą</w:t>
      </w:r>
      <w:r w:rsidR="00B422F9">
        <w:t xml:space="preserve"> </w:t>
      </w:r>
      <w:r w:rsidR="00103D01">
        <w:t xml:space="preserve">formułą </w:t>
      </w:r>
      <w:r w:rsidR="00C038B5">
        <w:t>oraz</w:t>
      </w:r>
      <w:r w:rsidR="003F3283">
        <w:t xml:space="preserve"> dokumentem</w:t>
      </w:r>
      <w:r w:rsidR="0000490F">
        <w:t xml:space="preserve"> fikcjonalnym</w:t>
      </w:r>
      <w:r w:rsidR="00B1378D">
        <w:t>. Fałszywe dokumenty (</w:t>
      </w:r>
      <w:r w:rsidR="00C038B5">
        <w:t>a także</w:t>
      </w:r>
      <w:r w:rsidR="00B1378D">
        <w:t xml:space="preserve"> ich parodystyczn</w:t>
      </w:r>
      <w:r w:rsidR="009119F6">
        <w:t>a</w:t>
      </w:r>
      <w:r w:rsidR="00772FE9">
        <w:t xml:space="preserve"> odmiana – </w:t>
      </w:r>
      <w:r w:rsidR="00B1378D">
        <w:t xml:space="preserve">mockumenty) </w:t>
      </w:r>
      <w:r w:rsidR="00EB1092">
        <w:t xml:space="preserve">wyróżniają się strukturą w całości dokumentalną, choć przedstawiają fikcję. Zamierzenia twórcy są tu równie ważne jak przygotowanie widza, który </w:t>
      </w:r>
      <w:r w:rsidR="00772FE9">
        <w:t>–</w:t>
      </w:r>
      <w:r w:rsidR="00EB1092">
        <w:t xml:space="preserve"> bazując na znajomości filmowych konwencji </w:t>
      </w:r>
      <w:r w:rsidR="00772FE9">
        <w:t>–</w:t>
      </w:r>
      <w:r w:rsidR="00EB1092">
        <w:t xml:space="preserve"> odróżni prawdę od fałszu. </w:t>
      </w:r>
      <w:r w:rsidR="000034D7">
        <w:t>Następująca w ten sposób dekonstrukcja dokum</w:t>
      </w:r>
      <w:r w:rsidR="00725DDC">
        <w:t>entu pozwala zastanowić się nad</w:t>
      </w:r>
      <w:r w:rsidR="000034D7">
        <w:t xml:space="preserve"> jego realnym odniesieniem do rzeczywistości</w:t>
      </w:r>
      <w:r w:rsidR="00725DDC">
        <w:t>, podważając jednocześnie obiektywizm tego gatunku</w:t>
      </w:r>
      <w:r w:rsidR="006754B1">
        <w:t xml:space="preserve"> filmowego</w:t>
      </w:r>
      <w:r w:rsidR="000034D7">
        <w:t xml:space="preserve">. </w:t>
      </w:r>
    </w:p>
    <w:p w:rsidR="002172C7" w:rsidRPr="005E161F" w:rsidRDefault="00725DDC" w:rsidP="00237369">
      <w:pPr>
        <w:spacing w:after="0" w:line="240" w:lineRule="auto"/>
        <w:ind w:firstLine="426"/>
        <w:jc w:val="both"/>
      </w:pPr>
      <w:r>
        <w:t xml:space="preserve">Filmy Jacka Malinowskiego są wyjątkowym w Polsce przykładem fałszywych dokumentów. Artysta od początku swojej pracy z medium filmowym posługuje się formułą paradokumentu, </w:t>
      </w:r>
      <w:r w:rsidR="00062A9F">
        <w:t>która jest ważnym elementem jego strategii</w:t>
      </w:r>
      <w:r w:rsidR="00EE5211">
        <w:t xml:space="preserve"> autorskiej</w:t>
      </w:r>
      <w:r w:rsidR="00062A9F">
        <w:t xml:space="preserve">. Wykorzystując </w:t>
      </w:r>
      <w:r w:rsidR="00BE39EE">
        <w:t>stylistykę filmu dokumentalnego (</w:t>
      </w:r>
      <w:r w:rsidR="005B5599">
        <w:t xml:space="preserve">m.in. </w:t>
      </w:r>
      <w:r w:rsidR="00CE0580">
        <w:t>surowe zdjęcia, bliskość kamery</w:t>
      </w:r>
      <w:r w:rsidR="00675E58">
        <w:t xml:space="preserve"> – </w:t>
      </w:r>
      <w:r w:rsidR="00CE0580">
        <w:t>„obserwatork</w:t>
      </w:r>
      <w:r w:rsidR="00C33266">
        <w:t>i</w:t>
      </w:r>
      <w:r w:rsidR="00CE0580">
        <w:t>” życia, naturalny dźwięk</w:t>
      </w:r>
      <w:r w:rsidR="00BE39EE">
        <w:t xml:space="preserve">, </w:t>
      </w:r>
      <w:r w:rsidR="00CE0580">
        <w:t xml:space="preserve">potoczny język), </w:t>
      </w:r>
      <w:r w:rsidR="00BE39EE">
        <w:t>Malinowski buduje fikcyjną rzeczywistość</w:t>
      </w:r>
      <w:r w:rsidR="005B5599">
        <w:t>. Wrażenie „obiektywnej prawdy” wzma</w:t>
      </w:r>
      <w:r w:rsidR="00C038B5">
        <w:t>cnia improwizacja i</w:t>
      </w:r>
      <w:r w:rsidR="005B5599">
        <w:t xml:space="preserve"> ustawienie aktorów (profesjonalnych i nieprofesjonalnych</w:t>
      </w:r>
      <w:r w:rsidR="00233AB8">
        <w:t>, zazwyczaj występujących pod swoimi imionami</w:t>
      </w:r>
      <w:r w:rsidR="005B5599">
        <w:t xml:space="preserve">), którzy </w:t>
      </w:r>
      <w:r w:rsidR="00233AB8">
        <w:t xml:space="preserve">często ujawniają autora, zwracając się bezpośrednio do kamery. Ten autotematyczny </w:t>
      </w:r>
      <w:r w:rsidR="002172C7">
        <w:t>gest</w:t>
      </w:r>
      <w:r w:rsidR="00233AB8">
        <w:t xml:space="preserve"> </w:t>
      </w:r>
      <w:r w:rsidR="00C038B5">
        <w:t>podkreśla</w:t>
      </w:r>
      <w:r w:rsidR="00233AB8">
        <w:t xml:space="preserve"> sam artysta, wchodząc ze swoimi bohaterami w dialog. </w:t>
      </w:r>
      <w:r w:rsidR="00BF16AB">
        <w:t>Gra z</w:t>
      </w:r>
      <w:r w:rsidR="00B44DAC">
        <w:t xml:space="preserve"> konwencją </w:t>
      </w:r>
      <w:r w:rsidR="00E46870">
        <w:t xml:space="preserve">dokumentalną </w:t>
      </w:r>
      <w:r w:rsidR="00B44DAC">
        <w:t>nie jest tu prowadzona ku uciesze</w:t>
      </w:r>
      <w:r w:rsidR="00D25AE0">
        <w:t xml:space="preserve"> świadomego</w:t>
      </w:r>
      <w:r w:rsidR="00B44DAC">
        <w:t xml:space="preserve"> widza, raczej stawia przed nim niełatwe pytania o fakty i fikcję oraz ich wzajemną zależność.</w:t>
      </w:r>
      <w:r w:rsidR="00D25AE0">
        <w:t xml:space="preserve"> </w:t>
      </w:r>
    </w:p>
    <w:p w:rsidR="002172C7" w:rsidRDefault="006132B2" w:rsidP="00237369">
      <w:pPr>
        <w:spacing w:after="0" w:line="240" w:lineRule="auto"/>
        <w:ind w:firstLine="426"/>
        <w:jc w:val="both"/>
      </w:pPr>
      <w:r>
        <w:t>C</w:t>
      </w:r>
      <w:r w:rsidR="00525F92">
        <w:t>ykl trzech filmów zrealizowanych w latach 2009</w:t>
      </w:r>
      <w:r w:rsidR="00E46870">
        <w:t>–</w:t>
      </w:r>
      <w:r w:rsidR="00525F92">
        <w:t>2013 w</w:t>
      </w:r>
      <w:r w:rsidR="00F43889">
        <w:t xml:space="preserve"> białostockiej Galerii Arsenał</w:t>
      </w:r>
      <w:r w:rsidR="00525F92">
        <w:t xml:space="preserve"> ramach warsztatów filmowych </w:t>
      </w:r>
      <w:r w:rsidR="00525F92" w:rsidRPr="000A5568">
        <w:t>Plac Zabaw Arsenał</w:t>
      </w:r>
      <w:r w:rsidR="00525F92" w:rsidRPr="00C3147A">
        <w:t xml:space="preserve"> </w:t>
      </w:r>
      <w:r>
        <w:t>stylistycznie wyrasta z twórczości</w:t>
      </w:r>
      <w:r w:rsidR="004B672C">
        <w:t xml:space="preserve"> Malinowskiego, choć autor </w:t>
      </w:r>
      <w:r>
        <w:t>mniej wyraźnie zaciera tu granicę między dokumentem a fabułą, bawiąc się formułami</w:t>
      </w:r>
      <w:r w:rsidR="003938EC">
        <w:t xml:space="preserve"> gatunkowymi</w:t>
      </w:r>
      <w:r>
        <w:t xml:space="preserve">. </w:t>
      </w:r>
      <w:r w:rsidR="008740E2">
        <w:t>„</w:t>
      </w:r>
      <w:r w:rsidRPr="008740E2">
        <w:t>Trylogia białostocka</w:t>
      </w:r>
      <w:r w:rsidR="008740E2">
        <w:t>”</w:t>
      </w:r>
      <w:r>
        <w:rPr>
          <w:i/>
        </w:rPr>
        <w:t xml:space="preserve"> </w:t>
      </w:r>
      <w:r>
        <w:t>to swoista podróż w czasie, ukazująca losy oś</w:t>
      </w:r>
      <w:r w:rsidR="008543D1">
        <w:t xml:space="preserve">miorga bohaterów na przestrzeni 50 lat. Pierwsza część, </w:t>
      </w:r>
      <w:r w:rsidR="008740E2">
        <w:t>„</w:t>
      </w:r>
      <w:r w:rsidR="008543D1" w:rsidRPr="008740E2">
        <w:t>Spotkanie</w:t>
      </w:r>
      <w:r w:rsidR="008740E2">
        <w:t>”</w:t>
      </w:r>
      <w:r w:rsidR="008543D1">
        <w:t xml:space="preserve"> (2013, będąca </w:t>
      </w:r>
      <w:proofErr w:type="spellStart"/>
      <w:r w:rsidR="008543D1" w:rsidRPr="008543D1">
        <w:rPr>
          <w:i/>
        </w:rPr>
        <w:t>prequelem</w:t>
      </w:r>
      <w:proofErr w:type="spellEnd"/>
      <w:r w:rsidR="008543D1">
        <w:t>)</w:t>
      </w:r>
      <w:r w:rsidR="00F72C4F">
        <w:t>,</w:t>
      </w:r>
      <w:r w:rsidR="008543D1">
        <w:t xml:space="preserve"> toczy się w marcu 1989. Trwają obrady Okrągłego Stołu, kończy się komunizm. W białostockim parku Planty poznajemy ludzi, którzy </w:t>
      </w:r>
      <w:r w:rsidR="00C038B5">
        <w:t>spacerują</w:t>
      </w:r>
      <w:r w:rsidR="008543D1">
        <w:t xml:space="preserve"> z kilkuletnimi dziećmi. W rozmowach </w:t>
      </w:r>
      <w:r w:rsidR="00BD0BD4">
        <w:t>z</w:t>
      </w:r>
      <w:r w:rsidR="008543D1">
        <w:t xml:space="preserve"> reżyserem opowiadają o sobie, o swoim stosunku do rzeczywistości. Są wśród nich działacze Solidarności i wielbiciele Jaruzelskiego, osoby </w:t>
      </w:r>
      <w:r w:rsidR="00BD0BD4">
        <w:t>z nadzieją czekające na zmiany i takie, które upadku komuny się boją.</w:t>
      </w:r>
      <w:r w:rsidR="00971F7B">
        <w:t xml:space="preserve"> </w:t>
      </w:r>
      <w:r w:rsidR="007B3263">
        <w:t xml:space="preserve">Jednak prawdziwymi </w:t>
      </w:r>
      <w:r w:rsidR="002F5B13">
        <w:t>bohaterami filmu są ich dzieci –</w:t>
      </w:r>
      <w:r w:rsidR="007B3263">
        <w:t xml:space="preserve"> </w:t>
      </w:r>
      <w:r w:rsidR="00E94397">
        <w:t>n</w:t>
      </w:r>
      <w:r w:rsidR="004852AA">
        <w:t xml:space="preserve">arrator krótko charakteryzuje </w:t>
      </w:r>
      <w:r w:rsidR="00F60373">
        <w:t xml:space="preserve">każde z nich tekstem jak </w:t>
      </w:r>
      <w:r w:rsidR="004852AA">
        <w:t xml:space="preserve">z ubeckiej teczki. Nastrój leniwego popołudnia w parku przywodzi na myśl dokument Marcela Łozińskiego </w:t>
      </w:r>
      <w:r w:rsidR="008740E2">
        <w:t>„</w:t>
      </w:r>
      <w:r w:rsidR="004852AA" w:rsidRPr="008740E2">
        <w:t>Wszystko może się przytrafić</w:t>
      </w:r>
      <w:r w:rsidR="008740E2">
        <w:t>”</w:t>
      </w:r>
      <w:r w:rsidR="004852AA">
        <w:t>, w którym sześcioletni syn</w:t>
      </w:r>
      <w:r w:rsidR="00C038B5">
        <w:t xml:space="preserve"> reżysera</w:t>
      </w:r>
      <w:r w:rsidR="004852AA">
        <w:t xml:space="preserve"> </w:t>
      </w:r>
      <w:r w:rsidR="00F60373">
        <w:t xml:space="preserve">zadaje przypadkowym starszym ludziom </w:t>
      </w:r>
      <w:r w:rsidR="00E94397">
        <w:t xml:space="preserve">egzystencjalne </w:t>
      </w:r>
      <w:r w:rsidR="00F60373">
        <w:t xml:space="preserve">pytania. W </w:t>
      </w:r>
      <w:r w:rsidR="008740E2">
        <w:t>„</w:t>
      </w:r>
      <w:r w:rsidR="00F60373" w:rsidRPr="008740E2">
        <w:t>Spotkaniu</w:t>
      </w:r>
      <w:r w:rsidR="008740E2">
        <w:t>”</w:t>
      </w:r>
      <w:r w:rsidR="00F60373">
        <w:rPr>
          <w:i/>
        </w:rPr>
        <w:t xml:space="preserve"> </w:t>
      </w:r>
      <w:r w:rsidR="00F60373">
        <w:t xml:space="preserve">mówią dorośli, którzy </w:t>
      </w:r>
      <w:r w:rsidR="00566D6A">
        <w:t xml:space="preserve">teraz </w:t>
      </w:r>
      <w:r w:rsidR="00F60373">
        <w:t>kształtują swoje dzieci.</w:t>
      </w:r>
    </w:p>
    <w:p w:rsidR="00566D6A" w:rsidRDefault="00F60373" w:rsidP="00237369">
      <w:pPr>
        <w:spacing w:after="0" w:line="240" w:lineRule="auto"/>
        <w:ind w:firstLine="426"/>
        <w:jc w:val="both"/>
      </w:pPr>
      <w:r>
        <w:t xml:space="preserve">Małych bohaterów z </w:t>
      </w:r>
      <w:r w:rsidR="000708DE">
        <w:t>Plant</w:t>
      </w:r>
      <w:r>
        <w:t xml:space="preserve"> spotykamy ponownie w </w:t>
      </w:r>
      <w:r w:rsidR="00566D6A">
        <w:t>filmie</w:t>
      </w:r>
      <w:r>
        <w:t xml:space="preserve"> </w:t>
      </w:r>
      <w:r w:rsidR="008740E2">
        <w:t>„</w:t>
      </w:r>
      <w:r w:rsidRPr="008740E2">
        <w:t>Kryzys w mojej głowie</w:t>
      </w:r>
      <w:r w:rsidR="008740E2">
        <w:t>”</w:t>
      </w:r>
      <w:r w:rsidR="00C33266">
        <w:rPr>
          <w:i/>
        </w:rPr>
        <w:t xml:space="preserve"> </w:t>
      </w:r>
      <w:r w:rsidR="00C33266">
        <w:t>(2009)</w:t>
      </w:r>
      <w:r>
        <w:t xml:space="preserve">. </w:t>
      </w:r>
      <w:r w:rsidR="00566D6A">
        <w:t>Są już dorośli</w:t>
      </w:r>
      <w:r>
        <w:t xml:space="preserve">, zaczynają </w:t>
      </w:r>
      <w:r w:rsidR="00566D6A">
        <w:t>samodzielne</w:t>
      </w:r>
      <w:r>
        <w:t xml:space="preserve"> życie. Wśród nich jest m.in. aspirujący biznesmen, młoda artystka, dziewczyna mieszkająca wciąż z matką i niemająca pomysłu na siebie, zagubiona w rzeczywistości pracoholiczka, ktoś nieszczęśliwie zakochany i ktoś, kto stracił wiarę. O swoich egzystencjalnych rozterkach opowiadają przed kamerą. </w:t>
      </w:r>
      <w:r w:rsidR="00C33266">
        <w:t>Kolejny skok w czasie przenosi nas 30 lat do przodu</w:t>
      </w:r>
      <w:r w:rsidR="00E94397">
        <w:t xml:space="preserve">. </w:t>
      </w:r>
      <w:r w:rsidR="00590932">
        <w:t>„</w:t>
      </w:r>
      <w:r w:rsidR="00E94397" w:rsidRPr="00590932">
        <w:t>2039</w:t>
      </w:r>
      <w:r w:rsidR="00590932">
        <w:t>”</w:t>
      </w:r>
      <w:r w:rsidR="00E94397">
        <w:rPr>
          <w:i/>
        </w:rPr>
        <w:t xml:space="preserve"> </w:t>
      </w:r>
      <w:r w:rsidR="00E94397">
        <w:t>(2010) to ostatnia część try</w:t>
      </w:r>
      <w:r w:rsidR="002F5B13">
        <w:t>logii –</w:t>
      </w:r>
      <w:r w:rsidR="00566D6A">
        <w:t xml:space="preserve"> futurystyczna wizja świata, na mapie którego jest znów Związek </w:t>
      </w:r>
      <w:r w:rsidR="00AE6D32">
        <w:t>R</w:t>
      </w:r>
      <w:r w:rsidR="00566D6A">
        <w:t>adziecki, nie ma Stanów Zjednoczonych, a ludzie nie tylko mogą zmienić płeć, ale i poddać się klonowaniu, uwalniając swój pierwiastek męski i żeński.</w:t>
      </w:r>
    </w:p>
    <w:p w:rsidR="00F60373" w:rsidRDefault="00566D6A" w:rsidP="00237369">
      <w:pPr>
        <w:spacing w:after="0" w:line="240" w:lineRule="auto"/>
        <w:ind w:firstLine="426"/>
        <w:jc w:val="both"/>
      </w:pPr>
      <w:r>
        <w:t xml:space="preserve">Malinowski w </w:t>
      </w:r>
      <w:r w:rsidR="00590932">
        <w:t>„</w:t>
      </w:r>
      <w:r w:rsidRPr="00590932">
        <w:t>Trylogii białostockiej</w:t>
      </w:r>
      <w:r w:rsidR="00590932">
        <w:t>”</w:t>
      </w:r>
      <w:r>
        <w:rPr>
          <w:i/>
        </w:rPr>
        <w:t xml:space="preserve"> </w:t>
      </w:r>
      <w:r>
        <w:t>konsekwentnie korzysta z konwencji paradokumentu. W każdej części jest jedność czasu i miejsca: park w Białymstoku (1989), klub/świetlica (2009), futurystyczne studio (2039)</w:t>
      </w:r>
      <w:r w:rsidR="00560D25">
        <w:t xml:space="preserve">. W </w:t>
      </w:r>
      <w:r w:rsidR="00590932">
        <w:t>„</w:t>
      </w:r>
      <w:r w:rsidR="00560D25" w:rsidRPr="00590932">
        <w:t>Spotkaniu</w:t>
      </w:r>
      <w:r w:rsidR="00590932">
        <w:t>”</w:t>
      </w:r>
      <w:r w:rsidR="00560D25">
        <w:rPr>
          <w:i/>
        </w:rPr>
        <w:t xml:space="preserve"> </w:t>
      </w:r>
      <w:r w:rsidR="00560D25">
        <w:t xml:space="preserve">i </w:t>
      </w:r>
      <w:r w:rsidR="00590932">
        <w:t>„</w:t>
      </w:r>
      <w:r w:rsidR="00560D25" w:rsidRPr="00590932">
        <w:t>Kryzysie w mojej głowie</w:t>
      </w:r>
      <w:r w:rsidR="00590932">
        <w:t>”</w:t>
      </w:r>
      <w:r w:rsidR="00560D25">
        <w:t xml:space="preserve"> narrację tworzą rozmowy z rodzicami i z ich dorosłymi dziećmi, kreśląc portret nie tyle ich, ile czasów, w których żyją. </w:t>
      </w:r>
      <w:r w:rsidR="00AE6D32">
        <w:t>W</w:t>
      </w:r>
      <w:r w:rsidR="00560D25">
        <w:t xml:space="preserve"> stechnicyzowanej rzeczywistości </w:t>
      </w:r>
      <w:r w:rsidR="00AE6D32">
        <w:t xml:space="preserve">roku 2039 </w:t>
      </w:r>
      <w:r w:rsidR="00560D25">
        <w:t xml:space="preserve">bohaterowie są figurami na żółtym, odrealnionym tle, a o ich losach opowiada komputerowo wygenerowany </w:t>
      </w:r>
      <w:r w:rsidR="00357B9C">
        <w:t xml:space="preserve">głos </w:t>
      </w:r>
      <w:r w:rsidR="00560D25">
        <w:t>narrator</w:t>
      </w:r>
      <w:r w:rsidR="00357B9C">
        <w:t>a</w:t>
      </w:r>
      <w:r w:rsidR="00560D25">
        <w:t xml:space="preserve">. Tu </w:t>
      </w:r>
      <w:r w:rsidR="00FF4477">
        <w:t>formuła</w:t>
      </w:r>
      <w:r w:rsidR="00560D25">
        <w:t xml:space="preserve"> gadających </w:t>
      </w:r>
      <w:r w:rsidR="00FF4477">
        <w:t>głów zo</w:t>
      </w:r>
      <w:r w:rsidR="004974E7">
        <w:t>stała potraktowana przewrotnie –</w:t>
      </w:r>
      <w:r w:rsidR="00FF4477">
        <w:t xml:space="preserve"> na ekranie czasami zostają tylko głowy. </w:t>
      </w:r>
      <w:r w:rsidR="00AE6D32">
        <w:t xml:space="preserve">W </w:t>
      </w:r>
      <w:r w:rsidR="000604E9">
        <w:t>„</w:t>
      </w:r>
      <w:r w:rsidR="00196941" w:rsidRPr="000604E9">
        <w:t>T</w:t>
      </w:r>
      <w:r w:rsidR="00AE6D32" w:rsidRPr="000604E9">
        <w:t>rylogii</w:t>
      </w:r>
      <w:r w:rsidR="000604E9">
        <w:t>”</w:t>
      </w:r>
      <w:r w:rsidR="00AE6D32">
        <w:t xml:space="preserve"> autor śmiało przechodzi od fałszywego dokumentu do filmu s.f. Zamykająca ją część</w:t>
      </w:r>
      <w:r w:rsidR="00FF4477">
        <w:t xml:space="preserve"> </w:t>
      </w:r>
      <w:r w:rsidR="00AE6D32">
        <w:t>t</w:t>
      </w:r>
      <w:r w:rsidR="00FF4477">
        <w:t xml:space="preserve">o dowcipny, </w:t>
      </w:r>
      <w:r w:rsidR="00FF4477">
        <w:lastRenderedPageBreak/>
        <w:t>psychodeliczny mockument</w:t>
      </w:r>
      <w:r w:rsidR="00C038B5">
        <w:t>, w którym wizja świata</w:t>
      </w:r>
      <w:r w:rsidR="00FF4477">
        <w:t xml:space="preserve"> </w:t>
      </w:r>
      <w:r w:rsidR="00C038B5">
        <w:t xml:space="preserve">przyszłości nie jest </w:t>
      </w:r>
      <w:r w:rsidR="00AE6D32">
        <w:t xml:space="preserve">jednak </w:t>
      </w:r>
      <w:r w:rsidR="00C038B5">
        <w:t xml:space="preserve">wesoła. </w:t>
      </w:r>
      <w:r w:rsidR="00AE6D32">
        <w:t>W</w:t>
      </w:r>
      <w:r w:rsidR="00C038B5">
        <w:t xml:space="preserve">szystko </w:t>
      </w:r>
      <w:r w:rsidR="00AE6D32">
        <w:t xml:space="preserve">przecież </w:t>
      </w:r>
      <w:r w:rsidR="00C038B5">
        <w:t>może się wydarzyć…</w:t>
      </w:r>
    </w:p>
    <w:p w:rsidR="000034D7" w:rsidRDefault="000034D7" w:rsidP="0030454B">
      <w:pPr>
        <w:spacing w:after="0" w:line="240" w:lineRule="auto"/>
      </w:pPr>
    </w:p>
    <w:p w:rsidR="0030454B" w:rsidRPr="00560D25" w:rsidRDefault="0030454B" w:rsidP="0030454B">
      <w:pPr>
        <w:spacing w:after="0" w:line="240" w:lineRule="auto"/>
        <w:jc w:val="right"/>
      </w:pPr>
      <w:r>
        <w:t>Marta Miś</w:t>
      </w:r>
    </w:p>
    <w:p w:rsidR="0030454B" w:rsidRPr="00844C65" w:rsidRDefault="0030454B" w:rsidP="0030454B">
      <w:pPr>
        <w:spacing w:after="0" w:line="240" w:lineRule="auto"/>
      </w:pPr>
    </w:p>
    <w:sectPr w:rsidR="0030454B" w:rsidRPr="00844C65" w:rsidSect="005F4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61"/>
    <w:rsid w:val="000034D7"/>
    <w:rsid w:val="0000490F"/>
    <w:rsid w:val="000604E9"/>
    <w:rsid w:val="00062A9F"/>
    <w:rsid w:val="000708DE"/>
    <w:rsid w:val="00097ADB"/>
    <w:rsid w:val="000A5568"/>
    <w:rsid w:val="00103D01"/>
    <w:rsid w:val="00126475"/>
    <w:rsid w:val="00135C1B"/>
    <w:rsid w:val="001532C1"/>
    <w:rsid w:val="001865F8"/>
    <w:rsid w:val="00192309"/>
    <w:rsid w:val="001939A3"/>
    <w:rsid w:val="00196941"/>
    <w:rsid w:val="002172C7"/>
    <w:rsid w:val="00233AB8"/>
    <w:rsid w:val="00237369"/>
    <w:rsid w:val="0025488D"/>
    <w:rsid w:val="00265E45"/>
    <w:rsid w:val="002C4ABA"/>
    <w:rsid w:val="002D3E52"/>
    <w:rsid w:val="002F5B13"/>
    <w:rsid w:val="0030278F"/>
    <w:rsid w:val="0030454B"/>
    <w:rsid w:val="00357B9C"/>
    <w:rsid w:val="00370261"/>
    <w:rsid w:val="00393802"/>
    <w:rsid w:val="003938EC"/>
    <w:rsid w:val="003D1EE8"/>
    <w:rsid w:val="003D6354"/>
    <w:rsid w:val="003F3283"/>
    <w:rsid w:val="004852AA"/>
    <w:rsid w:val="004974E7"/>
    <w:rsid w:val="004B672C"/>
    <w:rsid w:val="0052343C"/>
    <w:rsid w:val="00525F92"/>
    <w:rsid w:val="00560D25"/>
    <w:rsid w:val="00566D6A"/>
    <w:rsid w:val="00590932"/>
    <w:rsid w:val="005B5599"/>
    <w:rsid w:val="005C38F1"/>
    <w:rsid w:val="005E161F"/>
    <w:rsid w:val="005F43E7"/>
    <w:rsid w:val="006132B2"/>
    <w:rsid w:val="006754B1"/>
    <w:rsid w:val="00675E58"/>
    <w:rsid w:val="006B747C"/>
    <w:rsid w:val="006E3386"/>
    <w:rsid w:val="00725DDC"/>
    <w:rsid w:val="00772FE9"/>
    <w:rsid w:val="007A0D1E"/>
    <w:rsid w:val="007B3263"/>
    <w:rsid w:val="007C55A9"/>
    <w:rsid w:val="007D3D19"/>
    <w:rsid w:val="00833346"/>
    <w:rsid w:val="00844C65"/>
    <w:rsid w:val="00851081"/>
    <w:rsid w:val="008543D1"/>
    <w:rsid w:val="008740E2"/>
    <w:rsid w:val="008D6428"/>
    <w:rsid w:val="008E5BC0"/>
    <w:rsid w:val="009119F6"/>
    <w:rsid w:val="00964493"/>
    <w:rsid w:val="00971F7B"/>
    <w:rsid w:val="009A2E61"/>
    <w:rsid w:val="009F16EA"/>
    <w:rsid w:val="00A12D93"/>
    <w:rsid w:val="00A70B7E"/>
    <w:rsid w:val="00AB6DE1"/>
    <w:rsid w:val="00AE6D32"/>
    <w:rsid w:val="00B1378D"/>
    <w:rsid w:val="00B422F9"/>
    <w:rsid w:val="00B44DAC"/>
    <w:rsid w:val="00BA0B02"/>
    <w:rsid w:val="00BA1BDA"/>
    <w:rsid w:val="00BD0BD4"/>
    <w:rsid w:val="00BD3D2E"/>
    <w:rsid w:val="00BE39EE"/>
    <w:rsid w:val="00BF16AB"/>
    <w:rsid w:val="00C038B5"/>
    <w:rsid w:val="00C3147A"/>
    <w:rsid w:val="00C33266"/>
    <w:rsid w:val="00CB036E"/>
    <w:rsid w:val="00CE0580"/>
    <w:rsid w:val="00D25AE0"/>
    <w:rsid w:val="00D76B83"/>
    <w:rsid w:val="00D976E6"/>
    <w:rsid w:val="00E26101"/>
    <w:rsid w:val="00E46870"/>
    <w:rsid w:val="00E94397"/>
    <w:rsid w:val="00EB1092"/>
    <w:rsid w:val="00EE5211"/>
    <w:rsid w:val="00EE5426"/>
    <w:rsid w:val="00F43889"/>
    <w:rsid w:val="00F60373"/>
    <w:rsid w:val="00F72C4F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186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186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4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Galeria Arsenał</Company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mismarki</dc:creator>
  <cp:lastModifiedBy>Eliza</cp:lastModifiedBy>
  <cp:revision>3</cp:revision>
  <cp:lastPrinted>2016-07-25T06:18:00Z</cp:lastPrinted>
  <dcterms:created xsi:type="dcterms:W3CDTF">2016-07-25T07:26:00Z</dcterms:created>
  <dcterms:modified xsi:type="dcterms:W3CDTF">2016-07-25T11:11:00Z</dcterms:modified>
</cp:coreProperties>
</file>